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444DB" w14:textId="77777777" w:rsidR="00806456" w:rsidRDefault="000173B1">
      <w:pPr>
        <w:spacing w:line="276" w:lineRule="auto"/>
      </w:pPr>
      <w:r>
        <w:rPr>
          <w:highlight w:val="yellow"/>
        </w:rPr>
        <w:t>An</w:t>
      </w:r>
    </w:p>
    <w:p w14:paraId="26124C71" w14:textId="77777777" w:rsidR="00806456" w:rsidRDefault="000173B1">
      <w:pPr>
        <w:spacing w:line="276" w:lineRule="auto"/>
      </w:pPr>
      <w:r>
        <w:rPr>
          <w:highlight w:val="yellow"/>
        </w:rPr>
        <w:t>die/den (Ober-)Bürgermeister/in der Stadt XXX/ Gemeinde XXX</w:t>
      </w:r>
    </w:p>
    <w:p w14:paraId="270B5E73" w14:textId="77777777" w:rsidR="00806456" w:rsidRDefault="000173B1">
      <w:pPr>
        <w:spacing w:line="276" w:lineRule="auto"/>
      </w:pPr>
      <w:r>
        <w:rPr>
          <w:highlight w:val="yellow"/>
        </w:rPr>
        <w:t>die/ den Landrätin/ Landrat des Kreises XXX</w:t>
      </w:r>
    </w:p>
    <w:p w14:paraId="7A331B9E" w14:textId="77777777" w:rsidR="00806456" w:rsidRDefault="000173B1">
      <w:pPr>
        <w:spacing w:line="276" w:lineRule="auto"/>
      </w:pPr>
      <w:r>
        <w:rPr>
          <w:highlight w:val="yellow"/>
        </w:rPr>
        <w:t>den Rat der Stadt XXX/ Rat der Gemeinde XXX/ Kreistag des Kreises XXX</w:t>
      </w:r>
    </w:p>
    <w:p w14:paraId="15B7854C" w14:textId="77777777" w:rsidR="00806456" w:rsidRDefault="00806456">
      <w:pPr>
        <w:spacing w:line="276" w:lineRule="auto"/>
      </w:pPr>
    </w:p>
    <w:p w14:paraId="3C8162B1" w14:textId="77777777" w:rsidR="00806456" w:rsidRDefault="000173B1">
      <w:pPr>
        <w:spacing w:line="276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highlight w:val="yellow"/>
        </w:rPr>
        <w:t>Stadt XXX, den TT.MM.JJJJ</w:t>
      </w:r>
    </w:p>
    <w:p w14:paraId="4AB3EEFA" w14:textId="77777777" w:rsidR="00806456" w:rsidRDefault="00806456">
      <w:pPr>
        <w:spacing w:line="276" w:lineRule="auto"/>
      </w:pPr>
    </w:p>
    <w:p w14:paraId="73E3BC04" w14:textId="77777777" w:rsidR="00806456" w:rsidRDefault="000173B1">
      <w:pPr>
        <w:spacing w:line="276" w:lineRule="auto"/>
      </w:pPr>
      <w:r>
        <w:rPr>
          <w:b/>
        </w:rPr>
        <w:t xml:space="preserve">Digitale Teilhabe für Flüchtlinge in </w:t>
      </w:r>
      <w:r>
        <w:rPr>
          <w:b/>
          <w:highlight w:val="yellow"/>
        </w:rPr>
        <w:t>XXX</w:t>
      </w:r>
      <w:r>
        <w:rPr>
          <w:b/>
        </w:rPr>
        <w:t xml:space="preserve"> gewährleisten!</w:t>
      </w:r>
    </w:p>
    <w:p w14:paraId="02B0E56F" w14:textId="77777777" w:rsidR="00806456" w:rsidRDefault="00806456">
      <w:pPr>
        <w:spacing w:after="0" w:line="276" w:lineRule="auto"/>
      </w:pPr>
    </w:p>
    <w:p w14:paraId="575E9017" w14:textId="3EE1A288" w:rsidR="00806456" w:rsidRDefault="000173B1">
      <w:pPr>
        <w:spacing w:after="0" w:line="276" w:lineRule="auto"/>
      </w:pPr>
      <w:r>
        <w:t xml:space="preserve">Sehr </w:t>
      </w:r>
      <w:r>
        <w:rPr>
          <w:highlight w:val="yellow"/>
        </w:rPr>
        <w:t>geehrte/</w:t>
      </w:r>
      <w:r w:rsidR="0034237B">
        <w:rPr>
          <w:highlight w:val="yellow"/>
        </w:rPr>
        <w:t xml:space="preserve"> </w:t>
      </w:r>
      <w:r>
        <w:rPr>
          <w:highlight w:val="yellow"/>
        </w:rPr>
        <w:t>r …,</w:t>
      </w:r>
    </w:p>
    <w:p w14:paraId="61CAA81C" w14:textId="71251F0F" w:rsidR="00806456" w:rsidRDefault="000173B1">
      <w:pPr>
        <w:spacing w:after="200" w:line="276" w:lineRule="auto"/>
      </w:pPr>
      <w:r>
        <w:rPr>
          <w:highlight w:val="yellow"/>
        </w:rPr>
        <w:br/>
      </w:r>
      <w:r w:rsidR="00B86276">
        <w:t xml:space="preserve">in unserem ehrenamtlichen Engagement betrachten wir mit Sorge die mangelnde digitale Teilhabemöglichkeit von Flüchtlingen insbesondere in den Gemeinschaftsunterkünften </w:t>
      </w:r>
      <w:r w:rsidR="0034237B">
        <w:rPr>
          <w:highlight w:val="yellow"/>
        </w:rPr>
        <w:t>in</w:t>
      </w:r>
      <w:r w:rsidR="00B86276" w:rsidRPr="00787E64">
        <w:rPr>
          <w:highlight w:val="yellow"/>
        </w:rPr>
        <w:t xml:space="preserve"> X</w:t>
      </w:r>
      <w:r w:rsidR="0034237B">
        <w:rPr>
          <w:highlight w:val="yellow"/>
        </w:rPr>
        <w:t>XX</w:t>
      </w:r>
      <w:r w:rsidR="0034237B" w:rsidRPr="0034237B">
        <w:rPr>
          <w:highlight w:val="yellow"/>
        </w:rPr>
        <w:t>/</w:t>
      </w:r>
      <w:r w:rsidR="0034237B">
        <w:rPr>
          <w:highlight w:val="yellow"/>
        </w:rPr>
        <w:t xml:space="preserve"> </w:t>
      </w:r>
      <w:r w:rsidR="00B86276" w:rsidRPr="0034237B">
        <w:rPr>
          <w:highlight w:val="yellow"/>
        </w:rPr>
        <w:t xml:space="preserve">in </w:t>
      </w:r>
      <w:r w:rsidRPr="0034237B">
        <w:rPr>
          <w:highlight w:val="yellow"/>
        </w:rPr>
        <w:t>unserer Kommune</w:t>
      </w:r>
      <w:r>
        <w:t xml:space="preserve"> und </w:t>
      </w:r>
      <w:r w:rsidR="00B86276">
        <w:t xml:space="preserve">suchen Sie nach, </w:t>
      </w:r>
      <w:r>
        <w:t xml:space="preserve">geeignete Maßnahmen für deren Gewährleistung </w:t>
      </w:r>
      <w:r w:rsidR="00B86276">
        <w:t>zu ergreifen</w:t>
      </w:r>
      <w:r>
        <w:t>.</w:t>
      </w:r>
    </w:p>
    <w:p w14:paraId="36A01E47" w14:textId="77777777" w:rsidR="00806456" w:rsidRDefault="000173B1">
      <w:pPr>
        <w:spacing w:after="200" w:line="276" w:lineRule="auto"/>
      </w:pPr>
      <w:r>
        <w:t xml:space="preserve">Das Grundrecht auf Informationsfreiheit umfasst nach heutigen Standards auch den ungehinderten Zugang zum Internet. Die Gewährleistung digitaler Teilhabe ist daher zum Grundbedarf im Rahmen eines menschenwürdigen Existenzminimums zu zählen (vgl. </w:t>
      </w:r>
      <w:hyperlink r:id="rId5">
        <w:r>
          <w:rPr>
            <w:rStyle w:val="Internetverknpfung"/>
          </w:rPr>
          <w:t>BVerfG, Urteil vom 09.02.2010</w:t>
        </w:r>
      </w:hyperlink>
      <w:r>
        <w:t xml:space="preserve"> - 1 BvL 1/09). Dies muss uneingeschränkt auch für Flüchtlinge gelten. </w:t>
      </w:r>
      <w:r>
        <w:rPr>
          <w:rFonts w:eastAsia="Calibri" w:cs="Calibri"/>
        </w:rPr>
        <w:t>Für Flüchtlinge ist die Nutzung des Internets darüber hinaus von herausragender Bedeutung, da online zugängliche Informationen, Beratungs- und Bildungsangebote das Ankommen und die Integration erheblich unterstützen können.</w:t>
      </w:r>
    </w:p>
    <w:p w14:paraId="37B6570B" w14:textId="4A773619" w:rsidR="00806456" w:rsidRDefault="000173B1">
      <w:pPr>
        <w:suppressAutoHyphens w:val="0"/>
        <w:spacing w:after="200" w:line="276" w:lineRule="auto"/>
        <w:rPr>
          <w:rFonts w:eastAsia="Times New Roman" w:cs="Times New Roman"/>
          <w:lang w:eastAsia="de-DE"/>
        </w:rPr>
      </w:pPr>
      <w:r w:rsidRPr="00FD5C9E">
        <w:rPr>
          <w:rFonts w:eastAsia="Times New Roman" w:cs="Times New Roman"/>
          <w:highlight w:val="yellow"/>
          <w:lang w:eastAsia="de-DE"/>
        </w:rPr>
        <w:t>Von den XX Gemeinschaftsunterkünften in</w:t>
      </w:r>
      <w:r w:rsidRPr="0034237B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highlight w:val="yellow"/>
          <w:lang w:eastAsia="de-DE"/>
        </w:rPr>
        <w:t>XXX</w:t>
      </w:r>
      <w:r w:rsidRPr="0034237B">
        <w:rPr>
          <w:rFonts w:eastAsia="Times New Roman" w:cs="Times New Roman"/>
          <w:lang w:eastAsia="de-DE"/>
        </w:rPr>
        <w:t xml:space="preserve"> </w:t>
      </w:r>
      <w:r>
        <w:rPr>
          <w:highlight w:val="yellow"/>
        </w:rPr>
        <w:t>sind lediglich XX mit leistungsstarkem WLAN</w:t>
      </w:r>
      <w:r w:rsidR="0034237B">
        <w:rPr>
          <w:highlight w:val="yellow"/>
        </w:rPr>
        <w:t>/ vollständig mit WLAN</w:t>
      </w:r>
      <w:r>
        <w:rPr>
          <w:highlight w:val="yellow"/>
        </w:rPr>
        <w:t xml:space="preserve"> ausgestattet</w:t>
      </w:r>
      <w:r w:rsidR="00421004">
        <w:rPr>
          <w:highlight w:val="yellow"/>
        </w:rPr>
        <w:t>.</w:t>
      </w:r>
      <w:r w:rsidR="0034237B">
        <w:rPr>
          <w:highlight w:val="yellow"/>
        </w:rPr>
        <w:t>/</w:t>
      </w:r>
      <w:r w:rsidR="00FD5C9E">
        <w:rPr>
          <w:highlight w:val="yellow"/>
        </w:rPr>
        <w:t xml:space="preserve"> verfügen zwar zumindest XX über WLAN, dieses ist jedoch nicht ausreichend, um von vielen Personen gleichzeitig genutzt zu werden</w:t>
      </w:r>
      <w:r w:rsidR="00421004">
        <w:rPr>
          <w:highlight w:val="yellow"/>
        </w:rPr>
        <w:t>./ um damit an Online-Kursen teilzunehmen.</w:t>
      </w:r>
      <w:r w:rsidR="00FD5C9E">
        <w:rPr>
          <w:highlight w:val="yellow"/>
        </w:rPr>
        <w:t xml:space="preserve">/ Die Gemeinschaftsunterkünfte in XXX verfügen (zum Teil) </w:t>
      </w:r>
      <w:r w:rsidR="000F49A2">
        <w:rPr>
          <w:highlight w:val="yellow"/>
        </w:rPr>
        <w:t xml:space="preserve">nur </w:t>
      </w:r>
      <w:r w:rsidR="00FD5C9E">
        <w:rPr>
          <w:highlight w:val="yellow"/>
        </w:rPr>
        <w:t>über Hotspots, die lediglich in Gemeinschaftsräumen nutzbar sind</w:t>
      </w:r>
      <w:r>
        <w:rPr>
          <w:highlight w:val="yellow"/>
        </w:rPr>
        <w:t>.</w:t>
      </w:r>
      <w:r w:rsidRPr="0034237B">
        <w:rPr>
          <w:rFonts w:cs="Calibri"/>
        </w:rPr>
        <w:t xml:space="preserve"> </w:t>
      </w:r>
      <w:r w:rsidRPr="0034237B">
        <w:rPr>
          <w:rFonts w:eastAsia="Times New Roman" w:cs="Times New Roman"/>
          <w:lang w:eastAsia="de-DE"/>
        </w:rPr>
        <w:t xml:space="preserve">Obwohl die Notwendigkeit der Internetnutzung für Flüchtlinge bekannt ist, ist in den letzten Jahren </w:t>
      </w:r>
      <w:r w:rsidR="00EC43FC" w:rsidRPr="0034237B">
        <w:rPr>
          <w:rFonts w:eastAsia="Times New Roman" w:cs="Times New Roman"/>
          <w:lang w:eastAsia="de-DE"/>
        </w:rPr>
        <w:t xml:space="preserve">der </w:t>
      </w:r>
      <w:r w:rsidRPr="0034237B">
        <w:rPr>
          <w:rFonts w:eastAsia="Times New Roman" w:cs="Times New Roman"/>
          <w:lang w:eastAsia="de-DE"/>
        </w:rPr>
        <w:t xml:space="preserve">Ausbau </w:t>
      </w:r>
      <w:r w:rsidR="00EC43FC" w:rsidRPr="0034237B">
        <w:rPr>
          <w:rFonts w:eastAsia="Times New Roman" w:cs="Times New Roman"/>
          <w:lang w:eastAsia="de-DE"/>
        </w:rPr>
        <w:t xml:space="preserve">flächendeckender und leistungsstarker </w:t>
      </w:r>
      <w:r w:rsidRPr="0034237B">
        <w:rPr>
          <w:rFonts w:eastAsia="Times New Roman" w:cs="Times New Roman"/>
          <w:lang w:eastAsia="de-DE"/>
        </w:rPr>
        <w:t xml:space="preserve">WLAN-Netze in den Gemeinschaftsunterkünften </w:t>
      </w:r>
      <w:r w:rsidR="00EC43FC">
        <w:rPr>
          <w:rFonts w:eastAsia="Times New Roman" w:cs="Times New Roman"/>
          <w:highlight w:val="yellow"/>
          <w:lang w:eastAsia="de-DE"/>
        </w:rPr>
        <w:t>unterblieben</w:t>
      </w:r>
      <w:r w:rsidR="0034237B">
        <w:rPr>
          <w:rFonts w:eastAsia="Times New Roman" w:cs="Times New Roman"/>
          <w:highlight w:val="yellow"/>
          <w:lang w:eastAsia="de-DE"/>
        </w:rPr>
        <w:t>/</w:t>
      </w:r>
      <w:r w:rsidR="00EC43FC">
        <w:rPr>
          <w:rFonts w:eastAsia="Times New Roman" w:cs="Times New Roman"/>
          <w:highlight w:val="yellow"/>
          <w:lang w:eastAsia="de-DE"/>
        </w:rPr>
        <w:t xml:space="preserve"> nur </w:t>
      </w:r>
      <w:r w:rsidR="00EC43FC" w:rsidRPr="00421004">
        <w:rPr>
          <w:rFonts w:eastAsia="Times New Roman" w:cs="Times New Roman"/>
          <w:highlight w:val="yellow"/>
          <w:lang w:eastAsia="de-DE"/>
        </w:rPr>
        <w:t xml:space="preserve">unzureichend </w:t>
      </w:r>
      <w:r w:rsidRPr="00421004">
        <w:rPr>
          <w:rFonts w:eastAsia="Times New Roman" w:cs="Times New Roman"/>
          <w:highlight w:val="yellow"/>
          <w:lang w:eastAsia="de-DE"/>
        </w:rPr>
        <w:t>erfolgt</w:t>
      </w:r>
      <w:r w:rsidRPr="0034237B">
        <w:rPr>
          <w:rFonts w:eastAsia="Times New Roman" w:cs="Times New Roman"/>
          <w:lang w:eastAsia="de-DE"/>
        </w:rPr>
        <w:t>.</w:t>
      </w:r>
      <w:r>
        <w:rPr>
          <w:rFonts w:cs="Calibri"/>
        </w:rPr>
        <w:t xml:space="preserve"> </w:t>
      </w:r>
      <w:r>
        <w:rPr>
          <w:rFonts w:eastAsia="Times New Roman" w:cs="Times New Roman"/>
          <w:lang w:eastAsia="de-DE"/>
        </w:rPr>
        <w:t xml:space="preserve">Die negativen Folgen zeigen sich nun unter den Bedingungen während der Corona-Pandemie besonders deutlich. Wir sehen die Gefahr, dass Integrationsbemühungen </w:t>
      </w:r>
      <w:r w:rsidR="00EC43FC">
        <w:rPr>
          <w:rFonts w:eastAsia="Times New Roman" w:cs="Times New Roman"/>
          <w:lang w:eastAsia="de-DE"/>
        </w:rPr>
        <w:t xml:space="preserve">von Flüchtlingen </w:t>
      </w:r>
      <w:r>
        <w:rPr>
          <w:rFonts w:eastAsia="Times New Roman" w:cs="Times New Roman"/>
          <w:lang w:eastAsia="de-DE"/>
        </w:rPr>
        <w:t>behindert werden</w:t>
      </w:r>
      <w:r w:rsidR="00EC43FC">
        <w:rPr>
          <w:rFonts w:eastAsia="Times New Roman" w:cs="Times New Roman"/>
          <w:lang w:eastAsia="de-DE"/>
        </w:rPr>
        <w:t>,</w:t>
      </w:r>
      <w:r>
        <w:rPr>
          <w:rFonts w:eastAsia="Times New Roman" w:cs="Times New Roman"/>
          <w:lang w:eastAsia="de-DE"/>
        </w:rPr>
        <w:t xml:space="preserve"> </w:t>
      </w:r>
      <w:r w:rsidR="00EC43FC" w:rsidRPr="00EC43FC">
        <w:rPr>
          <w:rFonts w:eastAsia="Times New Roman" w:cs="Times New Roman"/>
          <w:lang w:eastAsia="de-DE"/>
        </w:rPr>
        <w:t xml:space="preserve">wenn </w:t>
      </w:r>
      <w:r w:rsidR="00EC43FC">
        <w:rPr>
          <w:rFonts w:eastAsia="Times New Roman" w:cs="Times New Roman"/>
          <w:lang w:eastAsia="de-DE"/>
        </w:rPr>
        <w:t xml:space="preserve">beispielsweise </w:t>
      </w:r>
      <w:r w:rsidR="00EC43FC" w:rsidRPr="00EC43FC">
        <w:rPr>
          <w:rFonts w:eastAsia="Times New Roman" w:cs="Times New Roman"/>
          <w:lang w:eastAsia="de-DE"/>
        </w:rPr>
        <w:t xml:space="preserve">die Teilnahme an Online-Deutschkursen </w:t>
      </w:r>
      <w:r w:rsidR="00EC43FC">
        <w:rPr>
          <w:rFonts w:eastAsia="Times New Roman" w:cs="Times New Roman"/>
          <w:lang w:eastAsia="de-DE"/>
        </w:rPr>
        <w:t xml:space="preserve">oder die Jobrecherche bzw. die Durchführung eines Bewerbungsverfahrens </w:t>
      </w:r>
      <w:r w:rsidR="00EC43FC" w:rsidRPr="00EC43FC">
        <w:rPr>
          <w:rFonts w:eastAsia="Times New Roman" w:cs="Times New Roman"/>
          <w:lang w:eastAsia="de-DE"/>
        </w:rPr>
        <w:t>aufgrund des Fehlens leistungsstarker Internetverbindungen sowie geeigneter digitaler Endgeräte, wie Laptops oder Tablets, nur schlecht oder gar nicht möglich ist</w:t>
      </w:r>
      <w:r w:rsidR="00712C86">
        <w:rPr>
          <w:rFonts w:eastAsia="Times New Roman" w:cs="Times New Roman"/>
          <w:lang w:eastAsia="de-DE"/>
        </w:rPr>
        <w:t>. Ebenso verlieren</w:t>
      </w:r>
      <w:r>
        <w:rPr>
          <w:rFonts w:eastAsia="Times New Roman" w:cs="Times New Roman"/>
          <w:lang w:eastAsia="de-DE"/>
        </w:rPr>
        <w:t xml:space="preserve"> geflüchtete Schülerinnen in </w:t>
      </w:r>
      <w:r w:rsidR="00712C86">
        <w:rPr>
          <w:rFonts w:eastAsia="Times New Roman" w:cs="Times New Roman"/>
          <w:lang w:eastAsia="de-DE"/>
        </w:rPr>
        <w:t>Zeiten des digitalen Schulunterrichts nicht zuletzt mangels notwendiger digitaler Mittel vermehrt</w:t>
      </w:r>
      <w:r>
        <w:rPr>
          <w:rFonts w:eastAsia="Times New Roman" w:cs="Times New Roman"/>
          <w:lang w:eastAsia="de-DE"/>
        </w:rPr>
        <w:t xml:space="preserve"> den Anschluss </w:t>
      </w:r>
      <w:r w:rsidR="00712C86">
        <w:rPr>
          <w:rFonts w:eastAsia="Times New Roman" w:cs="Times New Roman"/>
          <w:lang w:eastAsia="de-DE"/>
        </w:rPr>
        <w:t>an die Klasse</w:t>
      </w:r>
      <w:r>
        <w:rPr>
          <w:rFonts w:eastAsia="Times New Roman" w:cs="Times New Roman"/>
          <w:lang w:eastAsia="de-DE"/>
        </w:rPr>
        <w:t xml:space="preserve">. </w:t>
      </w:r>
    </w:p>
    <w:p w14:paraId="6936253F" w14:textId="77777777" w:rsidR="00BA40B0" w:rsidRDefault="000173B1">
      <w:pPr>
        <w:spacing w:after="200" w:line="276" w:lineRule="auto"/>
        <w:rPr>
          <w:rFonts w:eastAsia="Calibri" w:cs="Calibri"/>
        </w:rPr>
      </w:pPr>
      <w:r>
        <w:rPr>
          <w:rFonts w:cs="Calibri"/>
        </w:rPr>
        <w:t xml:space="preserve">Damit das Grundrecht auf Informationsfreiheit und die gesellschaftliche Teilhabe der Flüchtlinge in </w:t>
      </w:r>
      <w:r>
        <w:rPr>
          <w:rFonts w:cs="Calibri"/>
          <w:highlight w:val="yellow"/>
        </w:rPr>
        <w:t>XXX</w:t>
      </w:r>
      <w:r>
        <w:rPr>
          <w:rFonts w:cs="Calibri"/>
        </w:rPr>
        <w:t xml:space="preserve"> gewährleistet werden können, sind aus unserer Sicht folgende Schritte zu unternehmen: </w:t>
      </w:r>
    </w:p>
    <w:p w14:paraId="5D3FE370" w14:textId="10BE434D" w:rsidR="00BA40B0" w:rsidRPr="000173B1" w:rsidRDefault="00BA40B0" w:rsidP="000173B1">
      <w:pPr>
        <w:pStyle w:val="Listenabsatz"/>
        <w:numPr>
          <w:ilvl w:val="0"/>
          <w:numId w:val="2"/>
        </w:numPr>
        <w:spacing w:after="120" w:line="276" w:lineRule="auto"/>
        <w:contextualSpacing w:val="0"/>
        <w:rPr>
          <w:rFonts w:eastAsia="Calibri" w:cs="Calibri"/>
        </w:rPr>
      </w:pPr>
      <w:r w:rsidRPr="00BA40B0">
        <w:rPr>
          <w:rFonts w:eastAsia="Calibri" w:cs="Calibri"/>
        </w:rPr>
        <w:lastRenderedPageBreak/>
        <w:t>D</w:t>
      </w:r>
      <w:r w:rsidR="000173B1" w:rsidRPr="00BA40B0">
        <w:rPr>
          <w:rFonts w:cs="Calibri"/>
        </w:rPr>
        <w:t xml:space="preserve">ie kommunalen Gemeinschaftsunterkünfte müssen nun endlich </w:t>
      </w:r>
      <w:r w:rsidR="00EC43FC">
        <w:rPr>
          <w:rFonts w:cs="Calibri"/>
        </w:rPr>
        <w:t>flächendeckend</w:t>
      </w:r>
      <w:r w:rsidR="00EC43FC" w:rsidRPr="00BA40B0">
        <w:rPr>
          <w:rFonts w:cs="Calibri"/>
        </w:rPr>
        <w:t xml:space="preserve"> </w:t>
      </w:r>
      <w:r w:rsidR="000173B1" w:rsidRPr="00BA40B0">
        <w:rPr>
          <w:rFonts w:cs="Calibri"/>
        </w:rPr>
        <w:t xml:space="preserve">mit WLAN ausgestattet werden. Dafür muss zunächst nach entsprechenden technischen Umsetzungsmöglichkeiten gesucht werden. </w:t>
      </w:r>
      <w:r w:rsidR="000173B1" w:rsidRPr="00BA40B0">
        <w:rPr>
          <w:rFonts w:eastAsia="Calibri" w:cs="Calibri"/>
        </w:rPr>
        <w:t xml:space="preserve">In einigen anderen Kommunen sind entsprechende Maßnahmen </w:t>
      </w:r>
      <w:r>
        <w:rPr>
          <w:rFonts w:eastAsia="Calibri" w:cs="Calibri"/>
        </w:rPr>
        <w:t>ergriffen worden</w:t>
      </w:r>
      <w:r w:rsidR="00EC43FC">
        <w:rPr>
          <w:rFonts w:eastAsia="Calibri" w:cs="Calibri"/>
        </w:rPr>
        <w:t>, u.a. in Kooperation</w:t>
      </w:r>
      <w:r w:rsidR="000173B1" w:rsidRPr="00BA40B0">
        <w:rPr>
          <w:rFonts w:eastAsia="Calibri" w:cs="Calibri"/>
        </w:rPr>
        <w:t xml:space="preserve"> mit </w:t>
      </w:r>
      <w:hyperlink r:id="rId6">
        <w:r w:rsidR="000173B1" w:rsidRPr="00BA40B0">
          <w:rPr>
            <w:rStyle w:val="Internetverknpfung"/>
            <w:rFonts w:eastAsia="Calibri" w:cs="Calibri"/>
          </w:rPr>
          <w:t>Freifunk-Initiativen</w:t>
        </w:r>
      </w:hyperlink>
      <w:r w:rsidR="000173B1" w:rsidRPr="00BA40B0">
        <w:rPr>
          <w:rFonts w:eastAsia="Calibri" w:cs="Calibri"/>
        </w:rPr>
        <w:t xml:space="preserve">. Der General-Anzeiger </w:t>
      </w:r>
      <w:hyperlink r:id="rId7">
        <w:r w:rsidR="000173B1" w:rsidRPr="00BA40B0">
          <w:rPr>
            <w:rStyle w:val="Internetverknpfung"/>
            <w:rFonts w:eastAsia="Calibri" w:cs="Calibri"/>
          </w:rPr>
          <w:t>berichtete</w:t>
        </w:r>
      </w:hyperlink>
      <w:r w:rsidR="000173B1" w:rsidRPr="00BA40B0">
        <w:rPr>
          <w:rFonts w:eastAsia="Calibri" w:cs="Calibri"/>
        </w:rPr>
        <w:t xml:space="preserve"> am 13.01.2021 davon, dass die Stadt Bonn bei Ihrem Vorhaben</w:t>
      </w:r>
      <w:r>
        <w:rPr>
          <w:rFonts w:eastAsia="Calibri" w:cs="Calibri"/>
        </w:rPr>
        <w:t xml:space="preserve"> </w:t>
      </w:r>
      <w:r w:rsidRPr="00BA40B0">
        <w:rPr>
          <w:rFonts w:eastAsia="Calibri" w:cs="Calibri"/>
        </w:rPr>
        <w:t xml:space="preserve">zudem </w:t>
      </w:r>
      <w:r w:rsidR="000173B1" w:rsidRPr="00BA40B0">
        <w:rPr>
          <w:rFonts w:eastAsia="Calibri" w:cs="Calibri"/>
        </w:rPr>
        <w:t xml:space="preserve">unbürokratische Unterstützung durch die Deutsche Telekom erhalten habe. </w:t>
      </w:r>
      <w:r w:rsidR="000173B1">
        <w:rPr>
          <w:rFonts w:eastAsia="Calibri" w:cs="Calibri"/>
        </w:rPr>
        <w:t xml:space="preserve">Laut </w:t>
      </w:r>
      <w:hyperlink r:id="rId8">
        <w:r w:rsidR="000173B1" w:rsidRPr="00BA40B0">
          <w:rPr>
            <w:rStyle w:val="Internetverknpfung"/>
            <w:rFonts w:eastAsia="Calibri" w:cs="Calibri"/>
          </w:rPr>
          <w:t>Informationen der Stadtverwaltung Hilden</w:t>
        </w:r>
      </w:hyperlink>
      <w:r w:rsidR="000173B1" w:rsidRPr="00BA40B0">
        <w:rPr>
          <w:rFonts w:eastAsia="Calibri" w:cs="Calibri"/>
        </w:rPr>
        <w:t xml:space="preserve"> </w:t>
      </w:r>
      <w:r w:rsidR="00712C86">
        <w:rPr>
          <w:rFonts w:eastAsia="Calibri" w:cs="Calibri"/>
        </w:rPr>
        <w:t xml:space="preserve">kann dort </w:t>
      </w:r>
      <w:r w:rsidR="000173B1" w:rsidRPr="00BA40B0">
        <w:rPr>
          <w:rFonts w:eastAsia="Calibri" w:cs="Calibri"/>
        </w:rPr>
        <w:t xml:space="preserve">mittlerweile über einen Rahmenvertrag „für spezielle Behörden und Öffentliche Auftraggeber“ eine LTE-Flatrate mit unbegrenztem Datenvolumen gebucht werden. </w:t>
      </w:r>
      <w:r w:rsidR="00712C86">
        <w:rPr>
          <w:rFonts w:eastAsia="Calibri" w:cs="Calibri"/>
        </w:rPr>
        <w:t xml:space="preserve">Auf diese Weise können </w:t>
      </w:r>
      <w:r w:rsidR="000173B1">
        <w:rPr>
          <w:rFonts w:eastAsia="Calibri" w:cs="Calibri"/>
        </w:rPr>
        <w:t>auch d</w:t>
      </w:r>
      <w:r w:rsidR="000173B1" w:rsidRPr="000173B1">
        <w:rPr>
          <w:rFonts w:eastAsia="Calibri" w:cs="Calibri"/>
        </w:rPr>
        <w:t xml:space="preserve">ort, wo (noch) keine DSL- und Glasfaseranschlüsse zur Verfügung stehen, </w:t>
      </w:r>
      <w:r w:rsidR="000173B1">
        <w:rPr>
          <w:rFonts w:eastAsia="Calibri" w:cs="Calibri"/>
        </w:rPr>
        <w:t>Lösungen gefunden werden.</w:t>
      </w:r>
    </w:p>
    <w:p w14:paraId="77051BB2" w14:textId="053D3B2B" w:rsidR="00BA40B0" w:rsidRPr="00BA40B0" w:rsidRDefault="000173B1" w:rsidP="00BA40B0">
      <w:pPr>
        <w:pStyle w:val="Listenabsatz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eastAsia="Calibri" w:cs="Calibri"/>
        </w:rPr>
      </w:pPr>
      <w:r w:rsidRPr="00BA40B0">
        <w:rPr>
          <w:rFonts w:cs="Calibri"/>
        </w:rPr>
        <w:t>Geflüchtete Schülerinnen</w:t>
      </w:r>
      <w:r w:rsidR="003E1D29">
        <w:rPr>
          <w:rFonts w:cs="Calibri"/>
        </w:rPr>
        <w:t xml:space="preserve"> und Schüler müssen</w:t>
      </w:r>
      <w:r w:rsidRPr="00BA40B0">
        <w:rPr>
          <w:rFonts w:cs="Calibri"/>
        </w:rPr>
        <w:t xml:space="preserve"> mit </w:t>
      </w:r>
      <w:r w:rsidR="000F49A2">
        <w:rPr>
          <w:rFonts w:cs="Calibri"/>
        </w:rPr>
        <w:t xml:space="preserve">adäquaten </w:t>
      </w:r>
      <w:r w:rsidRPr="00BA40B0">
        <w:rPr>
          <w:rFonts w:cs="Calibri"/>
        </w:rPr>
        <w:t>digitalen Endgeräten</w:t>
      </w:r>
      <w:r w:rsidR="00543DC6">
        <w:rPr>
          <w:rFonts w:cs="Calibri"/>
        </w:rPr>
        <w:t>, d.h. in der Regel mit einem Laptop samt Zubehör,</w:t>
      </w:r>
      <w:r w:rsidRPr="00BA40B0">
        <w:rPr>
          <w:rFonts w:cs="Calibri"/>
        </w:rPr>
        <w:t xml:space="preserve"> ausgestattet w</w:t>
      </w:r>
      <w:r w:rsidR="003E1D29">
        <w:rPr>
          <w:rFonts w:cs="Calibri"/>
        </w:rPr>
        <w:t>e</w:t>
      </w:r>
      <w:r w:rsidRPr="00BA40B0">
        <w:rPr>
          <w:rFonts w:cs="Calibri"/>
        </w:rPr>
        <w:t>rden</w:t>
      </w:r>
      <w:r w:rsidR="003E1D29">
        <w:rPr>
          <w:rFonts w:cs="Calibri"/>
        </w:rPr>
        <w:t>. Wo dies noch nicht über die Schulen oder auf anderen Wegen erfolgt ist</w:t>
      </w:r>
      <w:r w:rsidRPr="00BA40B0">
        <w:rPr>
          <w:rFonts w:cs="Calibri"/>
        </w:rPr>
        <w:t xml:space="preserve">, muss ein </w:t>
      </w:r>
      <w:r w:rsidR="00712C86">
        <w:rPr>
          <w:rFonts w:cs="Calibri"/>
        </w:rPr>
        <w:t>Sozialleistungsz</w:t>
      </w:r>
      <w:r w:rsidRPr="00BA40B0">
        <w:rPr>
          <w:rFonts w:cs="Calibri"/>
        </w:rPr>
        <w:t xml:space="preserve">uschuss </w:t>
      </w:r>
      <w:r w:rsidR="00712C86">
        <w:rPr>
          <w:rFonts w:cs="Calibri"/>
        </w:rPr>
        <w:t>als</w:t>
      </w:r>
      <w:r w:rsidRPr="00BA40B0">
        <w:rPr>
          <w:rFonts w:cs="Calibri"/>
        </w:rPr>
        <w:t xml:space="preserve"> pandemiebedingte</w:t>
      </w:r>
      <w:r w:rsidR="00712C86">
        <w:rPr>
          <w:rFonts w:cs="Calibri"/>
        </w:rPr>
        <w:t>r</w:t>
      </w:r>
      <w:r w:rsidRPr="00BA40B0">
        <w:rPr>
          <w:rFonts w:cs="Calibri"/>
        </w:rPr>
        <w:t xml:space="preserve"> Mehrbedarf gewährt werden. Das Landessozialgericht NRW hat </w:t>
      </w:r>
      <w:hyperlink r:id="rId9">
        <w:r w:rsidRPr="00BA40B0">
          <w:rPr>
            <w:rStyle w:val="Internetverknpfung"/>
            <w:rFonts w:cs="Calibri"/>
          </w:rPr>
          <w:t>am 22.05.2020 beschlossen</w:t>
        </w:r>
      </w:hyperlink>
      <w:r w:rsidRPr="00BA40B0">
        <w:rPr>
          <w:rFonts w:cs="Calibri"/>
        </w:rPr>
        <w:t>, dass Anspruch auf die Finanzierung eines für die Teilnahme am digitalen Schulunterricht erforderlichen Tablets auf Zuschussbasis nach § 21 Abs. 6 SGB II besteh</w:t>
      </w:r>
      <w:r w:rsidR="003E1D29">
        <w:rPr>
          <w:rFonts w:cs="Calibri"/>
        </w:rPr>
        <w:t>t</w:t>
      </w:r>
      <w:r w:rsidRPr="00BA40B0">
        <w:rPr>
          <w:rFonts w:cs="Calibri"/>
        </w:rPr>
        <w:t xml:space="preserve">. Bundesminister Heil </w:t>
      </w:r>
      <w:hyperlink r:id="rId10">
        <w:r w:rsidRPr="00BA40B0">
          <w:rPr>
            <w:rStyle w:val="Internetverknpfung"/>
            <w:rFonts w:cs="Calibri"/>
          </w:rPr>
          <w:t>kündigte an</w:t>
        </w:r>
      </w:hyperlink>
      <w:r w:rsidRPr="00BA40B0">
        <w:rPr>
          <w:rFonts w:cs="Calibri"/>
        </w:rPr>
        <w:t xml:space="preserve">, dass die Jobcenter ab Februar die Kosten für digitale Endgeräte übernähmen, wenn bedürftige Kinder nicht bereits über den Digitalpakt für Schulen versorgt seien. Auch das Sozialamt in </w:t>
      </w:r>
      <w:r w:rsidRPr="00BA40B0">
        <w:rPr>
          <w:rFonts w:cs="Calibri"/>
          <w:shd w:val="clear" w:color="auto" w:fill="FFFF00"/>
        </w:rPr>
        <w:t>XXX</w:t>
      </w:r>
      <w:r w:rsidRPr="00BA40B0">
        <w:rPr>
          <w:rFonts w:cs="Calibri"/>
        </w:rPr>
        <w:t xml:space="preserve"> muss für </w:t>
      </w:r>
      <w:r w:rsidR="003E1D29">
        <w:rPr>
          <w:rFonts w:cs="Calibri"/>
        </w:rPr>
        <w:t xml:space="preserve">Schülerinnen und Schüler im SGB II oder </w:t>
      </w:r>
      <w:r w:rsidRPr="00BA40B0">
        <w:rPr>
          <w:rFonts w:cs="Calibri"/>
        </w:rPr>
        <w:t>AsylbLG-</w:t>
      </w:r>
      <w:r w:rsidR="003E1D29" w:rsidRPr="00BA40B0">
        <w:rPr>
          <w:rFonts w:cs="Calibri"/>
        </w:rPr>
        <w:t>Bez</w:t>
      </w:r>
      <w:r w:rsidR="003E1D29">
        <w:rPr>
          <w:rFonts w:cs="Calibri"/>
        </w:rPr>
        <w:t>ug</w:t>
      </w:r>
      <w:r w:rsidR="003E1D29" w:rsidRPr="00BA40B0">
        <w:rPr>
          <w:rFonts w:cs="Calibri"/>
        </w:rPr>
        <w:t xml:space="preserve"> </w:t>
      </w:r>
      <w:r w:rsidRPr="00BA40B0">
        <w:rPr>
          <w:rFonts w:cs="Calibri"/>
        </w:rPr>
        <w:t>entsprechende Zuschüsse gewähren.</w:t>
      </w:r>
      <w:bookmarkStart w:id="0" w:name="_GoBack"/>
      <w:bookmarkEnd w:id="0"/>
    </w:p>
    <w:p w14:paraId="396141C6" w14:textId="1E21683C" w:rsidR="00806456" w:rsidRPr="00787E64" w:rsidRDefault="003E1D29" w:rsidP="00787E64">
      <w:pPr>
        <w:pStyle w:val="Listenabsatz"/>
        <w:numPr>
          <w:ilvl w:val="0"/>
          <w:numId w:val="2"/>
        </w:numPr>
        <w:suppressAutoHyphens w:val="0"/>
        <w:spacing w:after="0" w:line="276" w:lineRule="auto"/>
        <w:jc w:val="both"/>
      </w:pPr>
      <w:r w:rsidRPr="003E1D29">
        <w:rPr>
          <w:rFonts w:eastAsia="Calibri" w:cs="Calibri"/>
        </w:rPr>
        <w:t>Damit auch erwachsenen Flüchtlingen digitale Teilhabe adäquat ermöglicht wird, müssen</w:t>
      </w:r>
      <w:r w:rsidR="000173B1" w:rsidRPr="003E1D29">
        <w:rPr>
          <w:rFonts w:eastAsia="Calibri" w:cs="Calibri"/>
        </w:rPr>
        <w:t xml:space="preserve"> Gemeinschaftsunterkünfte bedarfsgerecht mit einer entsprechenden Anzahl an Computerarbeitsplätzen bzw. Laptops samt Zubehör ausgestattet werden. Für die Beschaffung der Geräte </w:t>
      </w:r>
      <w:r w:rsidR="002729F6">
        <w:rPr>
          <w:rFonts w:eastAsia="Calibri" w:cs="Calibri"/>
        </w:rPr>
        <w:t xml:space="preserve">kann ggf. </w:t>
      </w:r>
      <w:r w:rsidR="000173B1" w:rsidRPr="003E1D29">
        <w:rPr>
          <w:rFonts w:eastAsia="Calibri" w:cs="Calibri"/>
        </w:rPr>
        <w:t>auf Fördermittel zurückgegriffen w</w:t>
      </w:r>
      <w:r w:rsidR="00421004">
        <w:rPr>
          <w:rFonts w:eastAsia="Calibri" w:cs="Calibri"/>
        </w:rPr>
        <w:t>e</w:t>
      </w:r>
      <w:r w:rsidR="000173B1" w:rsidRPr="003E1D29">
        <w:rPr>
          <w:rFonts w:eastAsia="Calibri" w:cs="Calibri"/>
        </w:rPr>
        <w:t xml:space="preserve">rden. </w:t>
      </w:r>
    </w:p>
    <w:p w14:paraId="5A579687" w14:textId="77777777" w:rsidR="00787E64" w:rsidRDefault="00787E64" w:rsidP="00787E64">
      <w:pPr>
        <w:suppressAutoHyphens w:val="0"/>
        <w:spacing w:after="0" w:line="276" w:lineRule="auto"/>
        <w:jc w:val="both"/>
      </w:pPr>
    </w:p>
    <w:p w14:paraId="632528FC" w14:textId="77777777" w:rsidR="00806456" w:rsidRDefault="000173B1">
      <w:pPr>
        <w:suppressAutoHyphens w:val="0"/>
        <w:spacing w:line="276" w:lineRule="auto"/>
      </w:pPr>
      <w:r>
        <w:t>Mit freundlichen Grüßen</w:t>
      </w:r>
    </w:p>
    <w:p w14:paraId="23A24682" w14:textId="77777777" w:rsidR="00806456" w:rsidRDefault="000173B1">
      <w:pPr>
        <w:suppressAutoHyphens w:val="0"/>
        <w:spacing w:line="276" w:lineRule="auto"/>
      </w:pPr>
      <w:r>
        <w:rPr>
          <w:highlight w:val="yellow"/>
        </w:rPr>
        <w:t>XXX</w:t>
      </w:r>
    </w:p>
    <w:p w14:paraId="23779F7A" w14:textId="77777777" w:rsidR="00806456" w:rsidRDefault="00806456">
      <w:pPr>
        <w:suppressAutoHyphens w:val="0"/>
        <w:spacing w:line="276" w:lineRule="auto"/>
      </w:pPr>
    </w:p>
    <w:sectPr w:rsidR="00806456">
      <w:pgSz w:w="11906" w:h="16838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C6CA4D" w16cid:durableId="23C14B91"/>
  <w16cid:commentId w16cid:paraId="75575B9C" w16cid:durableId="23C14B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6D5"/>
    <w:multiLevelType w:val="hybridMultilevel"/>
    <w:tmpl w:val="90CC6B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871B2"/>
    <w:multiLevelType w:val="hybridMultilevel"/>
    <w:tmpl w:val="3CC811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56"/>
    <w:rsid w:val="000173B1"/>
    <w:rsid w:val="000F49A2"/>
    <w:rsid w:val="001F5DA2"/>
    <w:rsid w:val="002729F6"/>
    <w:rsid w:val="003212CC"/>
    <w:rsid w:val="0034237B"/>
    <w:rsid w:val="003E1D29"/>
    <w:rsid w:val="00421004"/>
    <w:rsid w:val="00543DC6"/>
    <w:rsid w:val="005A022B"/>
    <w:rsid w:val="00603227"/>
    <w:rsid w:val="00712C86"/>
    <w:rsid w:val="00720515"/>
    <w:rsid w:val="00787E64"/>
    <w:rsid w:val="00806456"/>
    <w:rsid w:val="00B86276"/>
    <w:rsid w:val="00BA40B0"/>
    <w:rsid w:val="00D00EDF"/>
    <w:rsid w:val="00E03192"/>
    <w:rsid w:val="00EC43FC"/>
    <w:rsid w:val="00F860FE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96A"/>
  <w15:docId w15:val="{DFC17F2A-6EEE-442E-A280-EAD04814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A2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5C5A38"/>
    <w:rPr>
      <w:color w:val="0563C1" w:themeColor="hyperlink"/>
      <w:u w:val="singl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CA122A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B425A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43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43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43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43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43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.hilden.de/bi/to0050.asp?__ktonr=33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.de/bonn/hardtberg/schnelles-internet-fuer-fluechtlinge-soll-kommen_aid-556405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freifunk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undesverfassungsgericht.de/SharedDocs/Entscheidungen/DE/2010/02/ls20100209_1bvl000109.html" TargetMode="External"/><Relationship Id="rId10" Type="http://schemas.openxmlformats.org/officeDocument/2006/relationships/hyperlink" Target="https://www.tagesschau.de/inland/ffp2-masken-beduerftige-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ialgerichtsbarkeit.de/sgb/esgb/show.php?modul=esgb&amp;id=21184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Berlin</dc:creator>
  <dc:description/>
  <cp:lastModifiedBy>Mira Berlin</cp:lastModifiedBy>
  <cp:revision>11</cp:revision>
  <dcterms:created xsi:type="dcterms:W3CDTF">2021-01-29T16:08:00Z</dcterms:created>
  <dcterms:modified xsi:type="dcterms:W3CDTF">2021-02-01T12:17:00Z</dcterms:modified>
  <dc:language>de-DE</dc:language>
</cp:coreProperties>
</file>